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ED3D5E" w14:textId="1D55B52F" w:rsidR="00D32613" w:rsidRPr="00B70942" w:rsidRDefault="00E64B20" w:rsidP="00CA0227">
      <w:pPr>
        <w:spacing w:line="276" w:lineRule="auto"/>
        <w:ind w:firstLine="0"/>
        <w:jc w:val="center"/>
        <w:rPr>
          <w:b/>
          <w:sz w:val="26"/>
          <w:szCs w:val="26"/>
        </w:rPr>
      </w:pPr>
      <w:r>
        <w:rPr>
          <w:b/>
          <w:sz w:val="26"/>
          <w:szCs w:val="26"/>
          <w:lang w:val="ky-KG"/>
        </w:rPr>
        <w:t xml:space="preserve"> </w:t>
      </w:r>
      <w:r w:rsidR="00750902">
        <w:rPr>
          <w:b/>
          <w:sz w:val="26"/>
          <w:szCs w:val="26"/>
        </w:rPr>
        <w:t>Замечания</w:t>
      </w:r>
      <w:r w:rsidR="00E92A76" w:rsidRPr="00B70942">
        <w:rPr>
          <w:b/>
          <w:sz w:val="26"/>
          <w:szCs w:val="26"/>
        </w:rPr>
        <w:t xml:space="preserve"> Федеральной службы по аккредитации</w:t>
      </w:r>
      <w:r w:rsidR="00E92A76" w:rsidRPr="00B70942">
        <w:rPr>
          <w:b/>
          <w:sz w:val="26"/>
          <w:szCs w:val="26"/>
        </w:rPr>
        <w:br/>
      </w:r>
      <w:r w:rsidR="00D32613" w:rsidRPr="00B70942">
        <w:rPr>
          <w:b/>
          <w:sz w:val="26"/>
          <w:szCs w:val="26"/>
        </w:rPr>
        <w:t xml:space="preserve">по проекту документа </w:t>
      </w:r>
      <w:r w:rsidR="00FA3C1F" w:rsidRPr="00B70942">
        <w:rPr>
          <w:b/>
          <w:sz w:val="26"/>
          <w:szCs w:val="26"/>
        </w:rPr>
        <w:t>ЕААС «Порядок выбора оценщиков, задействованных</w:t>
      </w:r>
      <w:r w:rsidR="00E92A76" w:rsidRPr="00B70942">
        <w:rPr>
          <w:b/>
          <w:sz w:val="26"/>
          <w:szCs w:val="26"/>
        </w:rPr>
        <w:br/>
      </w:r>
      <w:r w:rsidR="00FA3C1F" w:rsidRPr="00B70942">
        <w:rPr>
          <w:b/>
          <w:sz w:val="26"/>
          <w:szCs w:val="26"/>
        </w:rPr>
        <w:t>в паритетных оценках. Критерии»</w:t>
      </w:r>
    </w:p>
    <w:p w14:paraId="3158091B" w14:textId="77777777" w:rsidR="00D32613" w:rsidRPr="007B657B" w:rsidRDefault="00D32613" w:rsidP="007B657B">
      <w:pPr>
        <w:jc w:val="both"/>
        <w:rPr>
          <w:rFonts w:cs="Times New Roman"/>
          <w:szCs w:val="24"/>
        </w:rPr>
      </w:pPr>
    </w:p>
    <w:p w14:paraId="19620F00" w14:textId="77777777" w:rsidR="00794DF5" w:rsidRPr="001649D2" w:rsidRDefault="00794DF5" w:rsidP="00794DF5">
      <w:pPr>
        <w:jc w:val="both"/>
        <w:rPr>
          <w:rFonts w:cs="Times New Roman"/>
          <w:sz w:val="26"/>
          <w:szCs w:val="26"/>
        </w:rPr>
      </w:pPr>
      <w:r w:rsidRPr="00794DF5">
        <w:rPr>
          <w:rFonts w:cs="Times New Roman"/>
          <w:sz w:val="26"/>
          <w:szCs w:val="26"/>
        </w:rPr>
        <w:t xml:space="preserve">В </w:t>
      </w:r>
      <w:r w:rsidR="007C2B6A" w:rsidRPr="007C2B6A">
        <w:rPr>
          <w:rFonts w:cs="Times New Roman"/>
          <w:sz w:val="26"/>
          <w:szCs w:val="26"/>
        </w:rPr>
        <w:t>Федеральной служб</w:t>
      </w:r>
      <w:r w:rsidR="007C2B6A">
        <w:rPr>
          <w:rFonts w:cs="Times New Roman"/>
          <w:sz w:val="26"/>
          <w:szCs w:val="26"/>
        </w:rPr>
        <w:t>е</w:t>
      </w:r>
      <w:r w:rsidR="007C2B6A" w:rsidRPr="007C2B6A">
        <w:rPr>
          <w:rFonts w:cs="Times New Roman"/>
          <w:sz w:val="26"/>
          <w:szCs w:val="26"/>
        </w:rPr>
        <w:t xml:space="preserve"> по аккредитации </w:t>
      </w:r>
      <w:r w:rsidR="007C2B6A">
        <w:rPr>
          <w:rFonts w:cs="Times New Roman"/>
          <w:sz w:val="26"/>
          <w:szCs w:val="26"/>
        </w:rPr>
        <w:t xml:space="preserve">рассмотрен </w:t>
      </w:r>
      <w:r w:rsidRPr="00794DF5">
        <w:rPr>
          <w:rFonts w:cs="Times New Roman"/>
          <w:sz w:val="26"/>
          <w:szCs w:val="26"/>
        </w:rPr>
        <w:t>представленны</w:t>
      </w:r>
      <w:r w:rsidR="007C2B6A">
        <w:rPr>
          <w:rFonts w:cs="Times New Roman"/>
          <w:sz w:val="26"/>
          <w:szCs w:val="26"/>
        </w:rPr>
        <w:t>й</w:t>
      </w:r>
      <w:r w:rsidR="007C2B6A">
        <w:rPr>
          <w:rFonts w:cs="Times New Roman"/>
          <w:sz w:val="26"/>
          <w:szCs w:val="26"/>
        </w:rPr>
        <w:br/>
      </w:r>
      <w:r w:rsidRPr="00794DF5">
        <w:rPr>
          <w:rFonts w:cs="Times New Roman"/>
          <w:sz w:val="26"/>
          <w:szCs w:val="26"/>
        </w:rPr>
        <w:t xml:space="preserve">для комментирования </w:t>
      </w:r>
      <w:r w:rsidR="007C2B6A" w:rsidRPr="00794DF5">
        <w:rPr>
          <w:rFonts w:cs="Times New Roman"/>
          <w:sz w:val="26"/>
          <w:szCs w:val="26"/>
        </w:rPr>
        <w:t>по итогам обсуждения на</w:t>
      </w:r>
      <w:r w:rsidR="009A6719" w:rsidRPr="009A6719">
        <w:rPr>
          <w:rFonts w:cs="Times New Roman"/>
          <w:sz w:val="26"/>
          <w:szCs w:val="26"/>
        </w:rPr>
        <w:t xml:space="preserve"> </w:t>
      </w:r>
      <w:r w:rsidR="009A6719">
        <w:rPr>
          <w:rFonts w:cs="Times New Roman"/>
          <w:sz w:val="26"/>
          <w:szCs w:val="26"/>
        </w:rPr>
        <w:t>рабочем совещании</w:t>
      </w:r>
      <w:r w:rsidR="007C2B6A" w:rsidRPr="00794DF5">
        <w:rPr>
          <w:rFonts w:cs="Times New Roman"/>
          <w:sz w:val="26"/>
          <w:szCs w:val="26"/>
        </w:rPr>
        <w:t xml:space="preserve"> Рабочей группы</w:t>
      </w:r>
      <w:r w:rsidR="009A6719">
        <w:rPr>
          <w:rFonts w:cs="Times New Roman"/>
          <w:sz w:val="26"/>
          <w:szCs w:val="26"/>
        </w:rPr>
        <w:br/>
      </w:r>
      <w:r w:rsidR="007C2B6A" w:rsidRPr="00794DF5">
        <w:rPr>
          <w:rFonts w:cs="Times New Roman"/>
          <w:sz w:val="26"/>
          <w:szCs w:val="26"/>
        </w:rPr>
        <w:t xml:space="preserve">по созданию Региональной организации (ассоциации) по </w:t>
      </w:r>
      <w:r w:rsidR="007C2B6A" w:rsidRPr="007C2B6A">
        <w:rPr>
          <w:rFonts w:cs="Times New Roman"/>
          <w:sz w:val="26"/>
          <w:szCs w:val="26"/>
        </w:rPr>
        <w:t xml:space="preserve">аккредитации (РГ РОА), состоявшемся </w:t>
      </w:r>
      <w:r w:rsidR="009A6719" w:rsidRPr="009A6719">
        <w:rPr>
          <w:rFonts w:cs="Times New Roman"/>
          <w:sz w:val="26"/>
          <w:szCs w:val="26"/>
        </w:rPr>
        <w:t xml:space="preserve">31.03.2026 г. </w:t>
      </w:r>
      <w:r w:rsidR="007C2B6A" w:rsidRPr="007C2B6A">
        <w:rPr>
          <w:rFonts w:cs="Times New Roman"/>
          <w:sz w:val="26"/>
          <w:szCs w:val="26"/>
        </w:rPr>
        <w:t xml:space="preserve">в формате видеоконференции, </w:t>
      </w:r>
      <w:r w:rsidRPr="007C2B6A">
        <w:rPr>
          <w:rFonts w:cs="Times New Roman"/>
          <w:sz w:val="26"/>
          <w:szCs w:val="26"/>
        </w:rPr>
        <w:t>пр</w:t>
      </w:r>
      <w:r w:rsidRPr="00794DF5">
        <w:rPr>
          <w:rFonts w:cs="Times New Roman"/>
          <w:sz w:val="26"/>
          <w:szCs w:val="26"/>
        </w:rPr>
        <w:t xml:space="preserve">оект документа «Порядок выбора </w:t>
      </w:r>
      <w:r w:rsidRPr="001649D2">
        <w:rPr>
          <w:rFonts w:cs="Times New Roman"/>
          <w:sz w:val="26"/>
          <w:szCs w:val="26"/>
        </w:rPr>
        <w:t>оценщиков, задействованных в паритетных оцен</w:t>
      </w:r>
      <w:r w:rsidR="007C2B6A" w:rsidRPr="001649D2">
        <w:rPr>
          <w:rFonts w:cs="Times New Roman"/>
          <w:sz w:val="26"/>
          <w:szCs w:val="26"/>
        </w:rPr>
        <w:t xml:space="preserve">ках. Критерии» </w:t>
      </w:r>
      <w:r w:rsidR="009A6719" w:rsidRPr="009A6719">
        <w:rPr>
          <w:rFonts w:cs="Times New Roman"/>
          <w:sz w:val="26"/>
          <w:szCs w:val="26"/>
        </w:rPr>
        <w:t>(далее – Порядок)</w:t>
      </w:r>
      <w:r w:rsidR="009A6719" w:rsidRPr="009A6719">
        <w:rPr>
          <w:rFonts w:cs="Times New Roman"/>
          <w:sz w:val="26"/>
          <w:szCs w:val="26"/>
        </w:rPr>
        <w:br/>
      </w:r>
      <w:r w:rsidR="007C2B6A" w:rsidRPr="001649D2">
        <w:rPr>
          <w:rFonts w:cs="Times New Roman"/>
          <w:sz w:val="26"/>
          <w:szCs w:val="26"/>
        </w:rPr>
        <w:t xml:space="preserve">и </w:t>
      </w:r>
      <w:r w:rsidRPr="001649D2">
        <w:rPr>
          <w:rFonts w:cs="Times New Roman"/>
          <w:sz w:val="26"/>
          <w:szCs w:val="26"/>
        </w:rPr>
        <w:t xml:space="preserve">сообщается следующее. </w:t>
      </w:r>
    </w:p>
    <w:p w14:paraId="61E643B2" w14:textId="77777777" w:rsidR="009A6719" w:rsidRPr="009A6719" w:rsidRDefault="009A6719" w:rsidP="009A6719">
      <w:pPr>
        <w:jc w:val="both"/>
        <w:rPr>
          <w:rFonts w:cs="Times New Roman"/>
          <w:sz w:val="26"/>
          <w:szCs w:val="26"/>
        </w:rPr>
      </w:pPr>
      <w:r w:rsidRPr="009A6719">
        <w:rPr>
          <w:rFonts w:cs="Times New Roman"/>
          <w:sz w:val="26"/>
          <w:szCs w:val="26"/>
        </w:rPr>
        <w:t>Несмотря на то, что Порядок был согласован участниками вышеупомянутого совещания, в его тексте, тем не менее, остаются моменты, требующие уточнения</w:t>
      </w:r>
      <w:r>
        <w:rPr>
          <w:rFonts w:cs="Times New Roman"/>
          <w:sz w:val="26"/>
          <w:szCs w:val="26"/>
        </w:rPr>
        <w:br/>
      </w:r>
      <w:r w:rsidRPr="009A6719">
        <w:rPr>
          <w:rFonts w:cs="Times New Roman"/>
          <w:sz w:val="26"/>
          <w:szCs w:val="26"/>
        </w:rPr>
        <w:t>или корректировки до вынесения документа на утверждение в рамках МГС.</w:t>
      </w:r>
    </w:p>
    <w:p w14:paraId="59BFF58E" w14:textId="47FC43DB" w:rsidR="009A6719" w:rsidRPr="009A6719" w:rsidRDefault="009A6719" w:rsidP="009A6719">
      <w:pPr>
        <w:jc w:val="both"/>
        <w:rPr>
          <w:rFonts w:cs="Times New Roman"/>
          <w:sz w:val="26"/>
          <w:szCs w:val="26"/>
        </w:rPr>
      </w:pPr>
      <w:r w:rsidRPr="009A6719">
        <w:rPr>
          <w:rFonts w:cs="Times New Roman"/>
          <w:sz w:val="26"/>
          <w:szCs w:val="26"/>
        </w:rPr>
        <w:t xml:space="preserve">В частности, в разделе 2 «Термины, определения и сокращения» указан такой орган, как </w:t>
      </w:r>
      <w:r w:rsidRPr="009A6719">
        <w:rPr>
          <w:rFonts w:cs="Times New Roman"/>
          <w:i/>
          <w:sz w:val="26"/>
          <w:szCs w:val="26"/>
        </w:rPr>
        <w:t>«Управляющий комитет ЕААС – группа членов, ответственная за повседневную работу и управление процессом Договоренности о взаимном признании Евразийского сотрудничества по аккредитации»</w:t>
      </w:r>
      <w:r w:rsidRPr="009A6719">
        <w:rPr>
          <w:rFonts w:cs="Times New Roman"/>
          <w:sz w:val="26"/>
          <w:szCs w:val="26"/>
        </w:rPr>
        <w:t xml:space="preserve">. При этом, наряду с </w:t>
      </w:r>
      <w:r w:rsidRPr="009A6719">
        <w:rPr>
          <w:rFonts w:cs="Times New Roman"/>
          <w:i/>
          <w:sz w:val="26"/>
          <w:szCs w:val="26"/>
        </w:rPr>
        <w:t>Управляющим комитетом ЕААС</w:t>
      </w:r>
      <w:r w:rsidRPr="009A6719">
        <w:rPr>
          <w:rFonts w:cs="Times New Roman"/>
          <w:sz w:val="26"/>
          <w:szCs w:val="26"/>
        </w:rPr>
        <w:t xml:space="preserve">, </w:t>
      </w:r>
      <w:r>
        <w:rPr>
          <w:rFonts w:cs="Times New Roman"/>
          <w:sz w:val="26"/>
          <w:szCs w:val="26"/>
        </w:rPr>
        <w:br/>
        <w:t>в</w:t>
      </w:r>
      <w:r w:rsidRPr="009A6719">
        <w:rPr>
          <w:rFonts w:cs="Times New Roman"/>
          <w:sz w:val="26"/>
          <w:szCs w:val="26"/>
        </w:rPr>
        <w:t xml:space="preserve"> том же разделе упомянут и другой орган - </w:t>
      </w:r>
      <w:r w:rsidRPr="009A6719">
        <w:rPr>
          <w:rFonts w:cs="Times New Roman"/>
          <w:i/>
          <w:sz w:val="26"/>
          <w:szCs w:val="26"/>
        </w:rPr>
        <w:t>«Комитет по управлению Договоренностью ЕААС – постоянный комитет, созданный в соответствии с п. 6.7 Устава ЕААС</w:t>
      </w:r>
      <w:r w:rsidR="003F3C3A">
        <w:rPr>
          <w:rFonts w:cs="Times New Roman"/>
          <w:i/>
          <w:sz w:val="26"/>
          <w:szCs w:val="26"/>
        </w:rPr>
        <w:br/>
      </w:r>
      <w:r w:rsidRPr="009A6719">
        <w:rPr>
          <w:rFonts w:cs="Times New Roman"/>
          <w:i/>
          <w:sz w:val="26"/>
          <w:szCs w:val="26"/>
        </w:rPr>
        <w:t>для управления Договоренностью ЕААС, в том числе обеспечения отбора, обучения, квалификации и мониторинга деятельности паритетных оценщиков, (далее Управляющий комитет ЕААС)».</w:t>
      </w:r>
      <w:r w:rsidRPr="009A6719">
        <w:rPr>
          <w:rFonts w:cs="Times New Roman"/>
          <w:sz w:val="26"/>
          <w:szCs w:val="26"/>
        </w:rPr>
        <w:t xml:space="preserve"> Таким образом, как следует из информации, приведённой в скобках, речь идёт об одном и том же органе. В этой связи, отдельное определение для «Управляющего комитета ЕААС» представляется излишнем, предлагаем его исключить. </w:t>
      </w:r>
      <w:r w:rsidR="004519D9">
        <w:rPr>
          <w:rFonts w:cs="Times New Roman"/>
          <w:sz w:val="26"/>
          <w:szCs w:val="26"/>
        </w:rPr>
        <w:t xml:space="preserve"> - </w:t>
      </w:r>
      <w:r w:rsidR="004519D9" w:rsidRPr="004519D9">
        <w:rPr>
          <w:rFonts w:cs="Times New Roman"/>
          <w:color w:val="FF0000"/>
          <w:sz w:val="26"/>
          <w:szCs w:val="26"/>
        </w:rPr>
        <w:t>принято</w:t>
      </w:r>
    </w:p>
    <w:p w14:paraId="343C2606" w14:textId="77777777" w:rsidR="009A6719" w:rsidRPr="009A6719" w:rsidRDefault="009A6719" w:rsidP="009A6719">
      <w:pPr>
        <w:jc w:val="both"/>
        <w:rPr>
          <w:rFonts w:cs="Times New Roman"/>
          <w:sz w:val="26"/>
          <w:szCs w:val="26"/>
        </w:rPr>
      </w:pPr>
      <w:r w:rsidRPr="009A6719">
        <w:rPr>
          <w:rFonts w:cs="Times New Roman"/>
          <w:sz w:val="26"/>
          <w:szCs w:val="26"/>
        </w:rPr>
        <w:t xml:space="preserve">Также, в разделе 2 «Термины, определения и сокращения» содержатся определения следующих терминов, связанных с квалификацией или ролью оценщиков ЕААС: «руководитель группы по оценке», «член группы по оценке», «кандидат в паритетные оценщики», «номинальный оценщик», «паритетный оценщик», «стажёр группы по оценке (паритетный оценщик – стажёр)». При этом в разделе 3 «Квалификация оценщиков. Критерии компетентности» приведены следующие три категории паритетных оценщиков: </w:t>
      </w:r>
    </w:p>
    <w:p w14:paraId="028B7B11" w14:textId="77777777" w:rsidR="009A6719" w:rsidRPr="009A6719" w:rsidRDefault="009A6719" w:rsidP="009A6719">
      <w:pPr>
        <w:jc w:val="both"/>
        <w:rPr>
          <w:rFonts w:cs="Times New Roman"/>
          <w:sz w:val="26"/>
          <w:szCs w:val="26"/>
        </w:rPr>
      </w:pPr>
      <w:r w:rsidRPr="009A6719">
        <w:rPr>
          <w:rFonts w:cs="Times New Roman"/>
          <w:sz w:val="26"/>
          <w:szCs w:val="26"/>
        </w:rPr>
        <w:t>- номинальный оценщик;</w:t>
      </w:r>
    </w:p>
    <w:p w14:paraId="3BFCE835" w14:textId="77777777" w:rsidR="009A6719" w:rsidRPr="009A6719" w:rsidRDefault="009A6719" w:rsidP="009A6719">
      <w:pPr>
        <w:jc w:val="both"/>
        <w:rPr>
          <w:rFonts w:cs="Times New Roman"/>
          <w:sz w:val="26"/>
          <w:szCs w:val="26"/>
        </w:rPr>
      </w:pPr>
      <w:r w:rsidRPr="009A6719">
        <w:rPr>
          <w:rFonts w:cs="Times New Roman"/>
          <w:sz w:val="26"/>
          <w:szCs w:val="26"/>
        </w:rPr>
        <w:t>- паритетный оценщик;</w:t>
      </w:r>
    </w:p>
    <w:p w14:paraId="70651976" w14:textId="77777777" w:rsidR="009A6719" w:rsidRPr="009A6719" w:rsidRDefault="009A6719" w:rsidP="009A6719">
      <w:pPr>
        <w:jc w:val="both"/>
        <w:rPr>
          <w:rFonts w:cs="Times New Roman"/>
          <w:sz w:val="26"/>
          <w:szCs w:val="26"/>
        </w:rPr>
      </w:pPr>
      <w:r w:rsidRPr="009A6719">
        <w:rPr>
          <w:rFonts w:cs="Times New Roman"/>
          <w:sz w:val="26"/>
          <w:szCs w:val="26"/>
        </w:rPr>
        <w:t>- ведущий паритетный оценщик.</w:t>
      </w:r>
    </w:p>
    <w:p w14:paraId="718EBD66" w14:textId="2FDF0825" w:rsidR="009A6719" w:rsidRPr="009A6719" w:rsidRDefault="009A6719" w:rsidP="009A6719">
      <w:pPr>
        <w:jc w:val="both"/>
        <w:rPr>
          <w:rFonts w:cs="Times New Roman"/>
          <w:sz w:val="26"/>
          <w:szCs w:val="26"/>
        </w:rPr>
      </w:pPr>
      <w:r w:rsidRPr="009A6719">
        <w:rPr>
          <w:rFonts w:cs="Times New Roman"/>
          <w:sz w:val="26"/>
          <w:szCs w:val="26"/>
        </w:rPr>
        <w:lastRenderedPageBreak/>
        <w:t>В целях обеспечения единообразия полагаем необходимым дополнить раздел 2 также определением для термина «ведущий оценщик».</w:t>
      </w:r>
      <w:r w:rsidR="004519D9" w:rsidRPr="004519D9">
        <w:rPr>
          <w:rFonts w:cs="Times New Roman"/>
          <w:color w:val="FF0000"/>
          <w:sz w:val="26"/>
          <w:szCs w:val="26"/>
        </w:rPr>
        <w:t xml:space="preserve"> </w:t>
      </w:r>
      <w:r w:rsidR="004519D9">
        <w:rPr>
          <w:rFonts w:cs="Times New Roman"/>
          <w:color w:val="FF0000"/>
          <w:sz w:val="26"/>
          <w:szCs w:val="26"/>
        </w:rPr>
        <w:t xml:space="preserve">- </w:t>
      </w:r>
      <w:r w:rsidR="004519D9" w:rsidRPr="004519D9">
        <w:rPr>
          <w:rFonts w:cs="Times New Roman"/>
          <w:color w:val="FF0000"/>
          <w:sz w:val="26"/>
          <w:szCs w:val="26"/>
        </w:rPr>
        <w:t>принято</w:t>
      </w:r>
    </w:p>
    <w:p w14:paraId="0C04E3E0" w14:textId="232FD9C3" w:rsidR="009A6719" w:rsidRPr="009A6719" w:rsidRDefault="009A6719" w:rsidP="009A6719">
      <w:pPr>
        <w:jc w:val="both"/>
        <w:rPr>
          <w:rFonts w:cs="Times New Roman"/>
          <w:sz w:val="26"/>
          <w:szCs w:val="26"/>
          <w:lang w:val="ky-KG"/>
        </w:rPr>
      </w:pPr>
      <w:r w:rsidRPr="009A6719">
        <w:rPr>
          <w:rFonts w:cs="Times New Roman"/>
          <w:sz w:val="26"/>
          <w:szCs w:val="26"/>
        </w:rPr>
        <w:t>Также необходимо придать законченную форму определению термина «кандидат</w:t>
      </w:r>
      <w:r w:rsidR="003F3C3A">
        <w:rPr>
          <w:rFonts w:cs="Times New Roman"/>
          <w:sz w:val="26"/>
          <w:szCs w:val="26"/>
        </w:rPr>
        <w:br/>
      </w:r>
      <w:r w:rsidRPr="009A6719">
        <w:rPr>
          <w:rFonts w:cs="Times New Roman"/>
          <w:sz w:val="26"/>
          <w:szCs w:val="26"/>
        </w:rPr>
        <w:t>в паритетные оценщики» («</w:t>
      </w:r>
      <w:r w:rsidRPr="009A6719">
        <w:rPr>
          <w:rFonts w:cs="Times New Roman"/>
          <w:i/>
          <w:sz w:val="26"/>
          <w:szCs w:val="26"/>
          <w:lang w:val="ky-KG"/>
        </w:rPr>
        <w:t xml:space="preserve">Кандидат в паритетные оценщики – лицо, номинированное органом по аккредитации </w:t>
      </w:r>
      <w:r w:rsidRPr="009A6719">
        <w:rPr>
          <w:rFonts w:cs="Times New Roman"/>
          <w:i/>
          <w:sz w:val="26"/>
          <w:szCs w:val="26"/>
        </w:rPr>
        <w:t>для</w:t>
      </w:r>
      <w:r w:rsidRPr="009A6719">
        <w:rPr>
          <w:rFonts w:cs="Times New Roman"/>
          <w:sz w:val="26"/>
          <w:szCs w:val="26"/>
        </w:rPr>
        <w:t>»</w:t>
      </w:r>
      <w:r w:rsidRPr="009A6719">
        <w:rPr>
          <w:rFonts w:cs="Times New Roman"/>
          <w:sz w:val="26"/>
          <w:szCs w:val="26"/>
          <w:lang w:val="ky-KG"/>
        </w:rPr>
        <w:t>).</w:t>
      </w:r>
      <w:r w:rsidR="004519D9" w:rsidRPr="004519D9">
        <w:rPr>
          <w:rFonts w:cs="Times New Roman"/>
          <w:color w:val="FF0000"/>
          <w:sz w:val="26"/>
          <w:szCs w:val="26"/>
        </w:rPr>
        <w:t xml:space="preserve"> </w:t>
      </w:r>
      <w:r w:rsidR="00F717C3">
        <w:rPr>
          <w:rFonts w:cs="Times New Roman"/>
          <w:color w:val="FF0000"/>
          <w:sz w:val="26"/>
          <w:szCs w:val="26"/>
        </w:rPr>
        <w:t xml:space="preserve">- </w:t>
      </w:r>
      <w:r w:rsidR="004519D9" w:rsidRPr="004519D9">
        <w:rPr>
          <w:rFonts w:cs="Times New Roman"/>
          <w:color w:val="FF0000"/>
          <w:sz w:val="26"/>
          <w:szCs w:val="26"/>
        </w:rPr>
        <w:t>принято</w:t>
      </w:r>
    </w:p>
    <w:p w14:paraId="32A6B88E" w14:textId="77777777" w:rsidR="009A6719" w:rsidRDefault="009A6719" w:rsidP="009A6719">
      <w:pPr>
        <w:jc w:val="both"/>
        <w:rPr>
          <w:rFonts w:cs="Times New Roman"/>
          <w:sz w:val="26"/>
          <w:szCs w:val="26"/>
        </w:rPr>
      </w:pPr>
      <w:r w:rsidRPr="009A6719">
        <w:rPr>
          <w:rFonts w:cs="Times New Roman"/>
          <w:sz w:val="26"/>
          <w:szCs w:val="26"/>
        </w:rPr>
        <w:t>Кроме того, то, каким образом сформулированы определения для терминов «руководитель группы по оценке» и «член группы по оценке», создаёт возможность для двоякого толкования, поскольку не ясно, идёт ли речь о группе, сформированной органом по аккредитации для проведения оценки органа по оценке соответствия, либо же о группе, сформированной для проведения паритетной оценки органа по аккредитации в целях поддержания Договорённости о взаимном признании ЕААС, при том, что в данном документе термин «руководитель группы по оценке» употребляется применительно как</w:t>
      </w:r>
      <w:r w:rsidR="0082296F">
        <w:rPr>
          <w:rFonts w:cs="Times New Roman"/>
          <w:sz w:val="26"/>
          <w:szCs w:val="26"/>
        </w:rPr>
        <w:br/>
      </w:r>
      <w:r w:rsidRPr="009A6719">
        <w:rPr>
          <w:rFonts w:cs="Times New Roman"/>
          <w:sz w:val="26"/>
          <w:szCs w:val="26"/>
        </w:rPr>
        <w:t xml:space="preserve">к одному, так и к другому типу оценок (например, когда речь идёт о квалификационных требованиях к кандидату в паритетные оценщики (п.3.1), и когда описывается процесс формирования группы по оценке (п. 4.2). Это может создавать путаницу, в том числе при последующем переводе документа на английский язык для получения статуса признанной </w:t>
      </w:r>
      <w:r w:rsidRPr="009A6719">
        <w:rPr>
          <w:rFonts w:cs="Times New Roman"/>
          <w:sz w:val="26"/>
          <w:szCs w:val="26"/>
          <w:lang w:val="en-GB"/>
        </w:rPr>
        <w:t>GLOBAL</w:t>
      </w:r>
      <w:r w:rsidRPr="009A6719">
        <w:rPr>
          <w:rFonts w:cs="Times New Roman"/>
          <w:sz w:val="26"/>
          <w:szCs w:val="26"/>
        </w:rPr>
        <w:t xml:space="preserve"> </w:t>
      </w:r>
      <w:r w:rsidRPr="009A6719">
        <w:rPr>
          <w:rFonts w:cs="Times New Roman"/>
          <w:sz w:val="26"/>
          <w:szCs w:val="26"/>
          <w:lang w:val="en-GB"/>
        </w:rPr>
        <w:t>ACI</w:t>
      </w:r>
      <w:r w:rsidRPr="009A6719">
        <w:rPr>
          <w:rFonts w:cs="Times New Roman"/>
          <w:sz w:val="26"/>
          <w:szCs w:val="26"/>
        </w:rPr>
        <w:t xml:space="preserve"> региональной организации. В этой связи предлагается по тексту документа использовать два термина (а также их производные): для оценки, проводимой ЕААС</w:t>
      </w:r>
      <w:r w:rsidR="0082296F">
        <w:rPr>
          <w:rFonts w:cs="Times New Roman"/>
          <w:sz w:val="26"/>
          <w:szCs w:val="26"/>
        </w:rPr>
        <w:br/>
      </w:r>
      <w:r w:rsidRPr="009A6719">
        <w:rPr>
          <w:rFonts w:cs="Times New Roman"/>
          <w:sz w:val="26"/>
          <w:szCs w:val="26"/>
        </w:rPr>
        <w:t xml:space="preserve">в отношении органа по аккредитации - «паритетная оценка» (аналогично английскому термину </w:t>
      </w:r>
      <w:r w:rsidRPr="009A6719">
        <w:rPr>
          <w:rFonts w:cs="Times New Roman"/>
          <w:sz w:val="26"/>
          <w:szCs w:val="26"/>
          <w:lang w:val="en-GB"/>
        </w:rPr>
        <w:t>evaluation</w:t>
      </w:r>
      <w:r w:rsidRPr="009A6719">
        <w:rPr>
          <w:rFonts w:cs="Times New Roman"/>
          <w:sz w:val="26"/>
          <w:szCs w:val="26"/>
        </w:rPr>
        <w:t xml:space="preserve">), а для оценки, проводимой органом по аккредитации в отношении органа по оценке соответствия – «оценка» (аналогично английскому термину </w:t>
      </w:r>
      <w:r w:rsidRPr="009A6719">
        <w:rPr>
          <w:rFonts w:cs="Times New Roman"/>
          <w:sz w:val="26"/>
          <w:szCs w:val="26"/>
          <w:lang w:val="en-GB"/>
        </w:rPr>
        <w:t>assessment</w:t>
      </w:r>
      <w:r w:rsidRPr="009A6719">
        <w:rPr>
          <w:rFonts w:cs="Times New Roman"/>
          <w:sz w:val="26"/>
          <w:szCs w:val="26"/>
        </w:rPr>
        <w:t>).</w:t>
      </w:r>
    </w:p>
    <w:p w14:paraId="762391B1" w14:textId="0602574A" w:rsidR="00F717C3" w:rsidRPr="00F717C3" w:rsidRDefault="00F717C3" w:rsidP="009A6719">
      <w:pPr>
        <w:jc w:val="both"/>
        <w:rPr>
          <w:rFonts w:cs="Times New Roman"/>
          <w:color w:val="FF0000"/>
          <w:sz w:val="26"/>
          <w:szCs w:val="26"/>
        </w:rPr>
      </w:pPr>
      <w:r w:rsidRPr="00F717C3">
        <w:rPr>
          <w:rFonts w:cs="Times New Roman"/>
          <w:color w:val="FF0000"/>
          <w:sz w:val="26"/>
          <w:szCs w:val="26"/>
        </w:rPr>
        <w:t>- принято частично</w:t>
      </w:r>
      <w:r>
        <w:rPr>
          <w:rFonts w:cs="Times New Roman"/>
          <w:color w:val="FF0000"/>
          <w:sz w:val="26"/>
          <w:szCs w:val="26"/>
        </w:rPr>
        <w:t>:</w:t>
      </w:r>
    </w:p>
    <w:p w14:paraId="15712140" w14:textId="7E8B69D7" w:rsidR="00F717C3" w:rsidRDefault="00F717C3" w:rsidP="009A6719">
      <w:pPr>
        <w:jc w:val="both"/>
        <w:rPr>
          <w:rFonts w:cs="Times New Roman"/>
          <w:color w:val="FF0000"/>
          <w:sz w:val="26"/>
          <w:szCs w:val="26"/>
        </w:rPr>
      </w:pPr>
      <w:r w:rsidRPr="00F717C3">
        <w:rPr>
          <w:rFonts w:cs="Times New Roman"/>
          <w:color w:val="FF0000"/>
          <w:sz w:val="26"/>
          <w:szCs w:val="26"/>
        </w:rPr>
        <w:t>- там где возможно двоякое понимание добавлен терминн «партетный», там где имеется контекст по оценке орган по аккредитации, оставлена редакция «по оценке», там где речь идет об оценках орган по оценке соответствия – дополнено «органов по оценке соответствия»</w:t>
      </w:r>
      <w:r>
        <w:rPr>
          <w:rFonts w:cs="Times New Roman"/>
          <w:color w:val="FF0000"/>
          <w:sz w:val="26"/>
          <w:szCs w:val="26"/>
        </w:rPr>
        <w:t>.</w:t>
      </w:r>
    </w:p>
    <w:p w14:paraId="5114A96F" w14:textId="4DC29F17" w:rsidR="00F717C3" w:rsidRDefault="00F717C3" w:rsidP="009A6719">
      <w:pPr>
        <w:jc w:val="both"/>
        <w:rPr>
          <w:rFonts w:cs="Times New Roman"/>
          <w:color w:val="FF0000"/>
          <w:sz w:val="26"/>
          <w:szCs w:val="26"/>
        </w:rPr>
      </w:pPr>
      <w:bookmarkStart w:id="0" w:name="_Hlk230206863"/>
      <w:r>
        <w:rPr>
          <w:rFonts w:cs="Times New Roman"/>
          <w:color w:val="FF0000"/>
          <w:sz w:val="26"/>
          <w:szCs w:val="26"/>
        </w:rPr>
        <w:t>Стоит также рассмотреть друг</w:t>
      </w:r>
      <w:r w:rsidR="00917F47">
        <w:rPr>
          <w:rFonts w:cs="Times New Roman"/>
          <w:color w:val="FF0000"/>
          <w:sz w:val="26"/>
          <w:szCs w:val="26"/>
        </w:rPr>
        <w:t>ой вариант исключения двоякости:</w:t>
      </w:r>
    </w:p>
    <w:p w14:paraId="39574463" w14:textId="2833B47F" w:rsidR="00917F47" w:rsidRPr="00E64B20" w:rsidRDefault="00917F47" w:rsidP="00917F47">
      <w:pPr>
        <w:ind w:firstLine="0"/>
        <w:jc w:val="both"/>
        <w:rPr>
          <w:rFonts w:cs="Times New Roman"/>
          <w:color w:val="FF0000"/>
          <w:sz w:val="26"/>
          <w:szCs w:val="26"/>
          <w:lang w:val="ky-KG"/>
        </w:rPr>
      </w:pPr>
      <w:r>
        <w:rPr>
          <w:rFonts w:cs="Times New Roman"/>
          <w:color w:val="FF0000"/>
          <w:sz w:val="26"/>
          <w:szCs w:val="26"/>
        </w:rPr>
        <w:t>Включить в раздел 2 английские термины и с их переводом и определением) и использовать их по тексту</w:t>
      </w:r>
      <w:r w:rsidR="00E64B20">
        <w:rPr>
          <w:rFonts w:cs="Times New Roman"/>
          <w:color w:val="FF0000"/>
          <w:sz w:val="26"/>
          <w:szCs w:val="26"/>
          <w:lang w:val="ky-KG"/>
        </w:rPr>
        <w:t>, так как идет “загрязнение” текста словом “паритетная”.</w:t>
      </w:r>
    </w:p>
    <w:p w14:paraId="503DAC88" w14:textId="4279E346" w:rsidR="00F717C3" w:rsidRPr="00CD6AE6" w:rsidRDefault="00917F47" w:rsidP="009A6719">
      <w:pPr>
        <w:jc w:val="both"/>
        <w:rPr>
          <w:rFonts w:cs="Times New Roman"/>
          <w:color w:val="FF0000"/>
          <w:sz w:val="26"/>
          <w:szCs w:val="26"/>
          <w:lang w:val="ky-KG"/>
        </w:rPr>
      </w:pPr>
      <w:r>
        <w:rPr>
          <w:rFonts w:cs="Times New Roman"/>
          <w:color w:val="FF0000"/>
          <w:sz w:val="26"/>
          <w:szCs w:val="26"/>
        </w:rPr>
        <w:t>Оценивание (</w:t>
      </w:r>
      <w:r w:rsidR="00F717C3" w:rsidRPr="00F717C3">
        <w:rPr>
          <w:rFonts w:cs="Times New Roman"/>
          <w:color w:val="FF0000"/>
          <w:sz w:val="26"/>
          <w:szCs w:val="26"/>
        </w:rPr>
        <w:t>Evaluation</w:t>
      </w:r>
      <w:r>
        <w:rPr>
          <w:rFonts w:cs="Times New Roman"/>
          <w:color w:val="FF0000"/>
          <w:sz w:val="26"/>
          <w:szCs w:val="26"/>
        </w:rPr>
        <w:t>) орган</w:t>
      </w:r>
      <w:r w:rsidR="00CD6AE6">
        <w:rPr>
          <w:rFonts w:cs="Times New Roman"/>
          <w:color w:val="FF0000"/>
          <w:sz w:val="26"/>
          <w:szCs w:val="26"/>
          <w:lang w:val="ky-KG"/>
        </w:rPr>
        <w:t>а</w:t>
      </w:r>
      <w:r>
        <w:rPr>
          <w:rFonts w:cs="Times New Roman"/>
          <w:color w:val="FF0000"/>
          <w:sz w:val="26"/>
          <w:szCs w:val="26"/>
        </w:rPr>
        <w:t xml:space="preserve"> по аккредитации </w:t>
      </w:r>
      <w:r w:rsidR="00CD6AE6">
        <w:rPr>
          <w:rFonts w:cs="Times New Roman"/>
          <w:color w:val="FF0000"/>
          <w:sz w:val="26"/>
          <w:szCs w:val="26"/>
          <w:lang w:val="ky-KG"/>
        </w:rPr>
        <w:t xml:space="preserve">- </w:t>
      </w:r>
      <w:r w:rsidR="00CD6AE6" w:rsidRPr="00CD6AE6">
        <w:rPr>
          <w:rFonts w:cs="Times New Roman"/>
          <w:color w:val="FF0000"/>
          <w:sz w:val="26"/>
          <w:szCs w:val="26"/>
          <w:lang w:val="ky-KG"/>
        </w:rPr>
        <w:t>структурированный процесс оцен</w:t>
      </w:r>
      <w:r w:rsidR="00CD6AE6">
        <w:rPr>
          <w:rFonts w:cs="Times New Roman"/>
          <w:color w:val="FF0000"/>
          <w:sz w:val="26"/>
          <w:szCs w:val="26"/>
          <w:lang w:val="ky-KG"/>
        </w:rPr>
        <w:t>ивания</w:t>
      </w:r>
      <w:r w:rsidR="00CD6AE6" w:rsidRPr="00CD6AE6">
        <w:rPr>
          <w:rFonts w:cs="Times New Roman"/>
          <w:color w:val="FF0000"/>
          <w:sz w:val="26"/>
          <w:szCs w:val="26"/>
          <w:lang w:val="ky-KG"/>
        </w:rPr>
        <w:t xml:space="preserve"> органа по аккредитации в соответствии с установленными требованиями представителями других органов по аккредитации</w:t>
      </w:r>
      <w:r w:rsidR="00CD6AE6">
        <w:rPr>
          <w:rFonts w:cs="Times New Roman"/>
          <w:color w:val="FF0000"/>
          <w:sz w:val="26"/>
          <w:szCs w:val="26"/>
          <w:lang w:val="ky-KG"/>
        </w:rPr>
        <w:t>.</w:t>
      </w:r>
    </w:p>
    <w:p w14:paraId="1494F4B2" w14:textId="555A35A9" w:rsidR="00917F47" w:rsidRPr="00917F47" w:rsidRDefault="00917F47" w:rsidP="00917F47">
      <w:pPr>
        <w:jc w:val="both"/>
        <w:rPr>
          <w:rFonts w:cs="Times New Roman"/>
          <w:color w:val="FF0000"/>
          <w:sz w:val="26"/>
          <w:szCs w:val="26"/>
        </w:rPr>
      </w:pPr>
      <w:r>
        <w:rPr>
          <w:rFonts w:cs="Times New Roman"/>
          <w:color w:val="FF0000"/>
          <w:sz w:val="26"/>
          <w:szCs w:val="26"/>
        </w:rPr>
        <w:lastRenderedPageBreak/>
        <w:t>О</w:t>
      </w:r>
      <w:r w:rsidRPr="00917F47">
        <w:rPr>
          <w:rFonts w:cs="Times New Roman"/>
          <w:color w:val="FF0000"/>
          <w:sz w:val="26"/>
          <w:szCs w:val="26"/>
        </w:rPr>
        <w:t>ценка (assessment): Процесс, осуществляемый органом по аккредитации с целью</w:t>
      </w:r>
    </w:p>
    <w:p w14:paraId="001B4F67" w14:textId="011F6F88" w:rsidR="00F717C3" w:rsidRDefault="00917F47" w:rsidP="00917F47">
      <w:pPr>
        <w:ind w:firstLine="0"/>
        <w:jc w:val="both"/>
        <w:rPr>
          <w:rFonts w:cs="Times New Roman"/>
          <w:color w:val="FF0000"/>
          <w:sz w:val="26"/>
          <w:szCs w:val="26"/>
        </w:rPr>
      </w:pPr>
      <w:r w:rsidRPr="00917F47">
        <w:rPr>
          <w:rFonts w:cs="Times New Roman"/>
          <w:color w:val="FF0000"/>
          <w:sz w:val="26"/>
          <w:szCs w:val="26"/>
        </w:rPr>
        <w:t>определения компетентности органа по оценке соответствия на основе стандарта(ов) и/или</w:t>
      </w:r>
      <w:r>
        <w:rPr>
          <w:rFonts w:cs="Times New Roman"/>
          <w:color w:val="FF0000"/>
          <w:sz w:val="26"/>
          <w:szCs w:val="26"/>
        </w:rPr>
        <w:t xml:space="preserve"> </w:t>
      </w:r>
      <w:r w:rsidRPr="00917F47">
        <w:rPr>
          <w:rFonts w:cs="Times New Roman"/>
          <w:color w:val="FF0000"/>
          <w:sz w:val="26"/>
          <w:szCs w:val="26"/>
        </w:rPr>
        <w:t>других нормативных документов и для определенной области аккредитации</w:t>
      </w:r>
      <w:r>
        <w:rPr>
          <w:rFonts w:cs="Times New Roman"/>
          <w:color w:val="FF0000"/>
          <w:sz w:val="26"/>
          <w:szCs w:val="26"/>
        </w:rPr>
        <w:t>.</w:t>
      </w:r>
    </w:p>
    <w:bookmarkEnd w:id="0"/>
    <w:p w14:paraId="4102F18F" w14:textId="62658CD4" w:rsidR="009A6719" w:rsidRPr="003F72FA" w:rsidRDefault="009A6719" w:rsidP="009A6719">
      <w:pPr>
        <w:jc w:val="both"/>
        <w:rPr>
          <w:rFonts w:cs="Times New Roman"/>
          <w:color w:val="FF0000"/>
          <w:sz w:val="26"/>
          <w:szCs w:val="26"/>
        </w:rPr>
      </w:pPr>
      <w:r w:rsidRPr="009A6719">
        <w:rPr>
          <w:rFonts w:cs="Times New Roman"/>
          <w:sz w:val="26"/>
          <w:szCs w:val="26"/>
        </w:rPr>
        <w:t>Из формулировки п. 4.1.6 необходимо устранить ненужные повторы</w:t>
      </w:r>
      <w:r w:rsidR="0082296F">
        <w:rPr>
          <w:rFonts w:cs="Times New Roman"/>
          <w:sz w:val="26"/>
          <w:szCs w:val="26"/>
        </w:rPr>
        <w:br/>
      </w:r>
      <w:r w:rsidRPr="009A6719">
        <w:rPr>
          <w:rFonts w:cs="Times New Roman"/>
          <w:sz w:val="26"/>
          <w:szCs w:val="26"/>
        </w:rPr>
        <w:t>(«</w:t>
      </w:r>
      <w:r w:rsidRPr="009A6719">
        <w:rPr>
          <w:rFonts w:cs="Times New Roman"/>
          <w:sz w:val="26"/>
          <w:szCs w:val="26"/>
          <w:lang w:val="ky-KG"/>
        </w:rPr>
        <w:t xml:space="preserve">Для кандидатов в паритетные оценщики </w:t>
      </w:r>
      <w:r w:rsidRPr="009A6719">
        <w:rPr>
          <w:rFonts w:cs="Times New Roman"/>
          <w:b/>
          <w:i/>
          <w:sz w:val="26"/>
          <w:szCs w:val="26"/>
          <w:lang w:val="ky-KG"/>
        </w:rPr>
        <w:t>планируется и проводится</w:t>
      </w:r>
      <w:r w:rsidRPr="009A6719">
        <w:rPr>
          <w:rFonts w:cs="Times New Roman"/>
          <w:sz w:val="26"/>
          <w:szCs w:val="26"/>
          <w:lang w:val="ky-KG"/>
        </w:rPr>
        <w:t xml:space="preserve"> </w:t>
      </w:r>
      <w:r w:rsidRPr="009A6719">
        <w:rPr>
          <w:rFonts w:cs="Times New Roman"/>
          <w:i/>
          <w:sz w:val="26"/>
          <w:szCs w:val="26"/>
          <w:u w:val="single"/>
          <w:lang w:val="ky-KG"/>
        </w:rPr>
        <w:t>управляющим Управляющим</w:t>
      </w:r>
      <w:r w:rsidRPr="009A6719">
        <w:rPr>
          <w:rFonts w:cs="Times New Roman"/>
          <w:sz w:val="26"/>
          <w:szCs w:val="26"/>
          <w:lang w:val="ky-KG"/>
        </w:rPr>
        <w:t xml:space="preserve"> комитетом </w:t>
      </w:r>
      <w:r w:rsidRPr="009A6719">
        <w:rPr>
          <w:rFonts w:cs="Times New Roman"/>
          <w:b/>
          <w:i/>
          <w:sz w:val="26"/>
          <w:szCs w:val="26"/>
          <w:lang w:val="ky-KG"/>
        </w:rPr>
        <w:t>планируется и проводится</w:t>
      </w:r>
      <w:r w:rsidRPr="009A6719">
        <w:rPr>
          <w:rFonts w:cs="Times New Roman"/>
          <w:sz w:val="26"/>
          <w:szCs w:val="26"/>
          <w:lang w:val="ky-KG"/>
        </w:rPr>
        <w:t>...”)</w:t>
      </w:r>
      <w:r w:rsidR="003F72FA">
        <w:rPr>
          <w:rFonts w:cs="Times New Roman"/>
          <w:sz w:val="26"/>
          <w:szCs w:val="26"/>
          <w:lang w:val="ky-KG"/>
        </w:rPr>
        <w:t xml:space="preserve"> – </w:t>
      </w:r>
      <w:r w:rsidR="003F72FA" w:rsidRPr="003F72FA">
        <w:rPr>
          <w:rFonts w:cs="Times New Roman"/>
          <w:color w:val="FF0000"/>
          <w:sz w:val="26"/>
          <w:szCs w:val="26"/>
          <w:lang w:val="ky-KG"/>
        </w:rPr>
        <w:t>учтено</w:t>
      </w:r>
      <w:r w:rsidR="00D73976">
        <w:rPr>
          <w:rFonts w:cs="Times New Roman"/>
          <w:color w:val="FF0000"/>
          <w:sz w:val="26"/>
          <w:szCs w:val="26"/>
          <w:lang w:val="ky-KG"/>
        </w:rPr>
        <w:t>.</w:t>
      </w:r>
    </w:p>
    <w:p w14:paraId="28F9C9DA" w14:textId="3136D2A7" w:rsidR="009A6719" w:rsidRPr="009A6719" w:rsidRDefault="009A6719" w:rsidP="009A6719">
      <w:pPr>
        <w:jc w:val="both"/>
        <w:rPr>
          <w:rFonts w:cs="Times New Roman"/>
          <w:sz w:val="26"/>
          <w:szCs w:val="26"/>
          <w:lang w:val="ky-KG"/>
        </w:rPr>
      </w:pPr>
      <w:r w:rsidRPr="009A6719">
        <w:rPr>
          <w:rFonts w:cs="Times New Roman"/>
          <w:sz w:val="26"/>
          <w:szCs w:val="26"/>
        </w:rPr>
        <w:t>Представляется целесообразным сократить названии формы документа</w:t>
      </w:r>
      <w:r w:rsidR="0082296F">
        <w:rPr>
          <w:rFonts w:cs="Times New Roman"/>
          <w:sz w:val="26"/>
          <w:szCs w:val="26"/>
        </w:rPr>
        <w:br/>
      </w:r>
      <w:r w:rsidRPr="009A6719">
        <w:rPr>
          <w:rFonts w:cs="Times New Roman"/>
          <w:sz w:val="26"/>
          <w:szCs w:val="26"/>
        </w:rPr>
        <w:t>из Приложения А</w:t>
      </w:r>
      <w:bookmarkStart w:id="1" w:name="_Hlk179904010"/>
      <w:r w:rsidRPr="009A6719">
        <w:rPr>
          <w:rFonts w:cs="Times New Roman"/>
          <w:sz w:val="26"/>
          <w:szCs w:val="26"/>
        </w:rPr>
        <w:t xml:space="preserve"> до </w:t>
      </w:r>
      <w:bookmarkEnd w:id="1"/>
      <w:r w:rsidRPr="009A6719">
        <w:rPr>
          <w:rFonts w:cs="Times New Roman"/>
          <w:i/>
          <w:sz w:val="26"/>
          <w:szCs w:val="26"/>
          <w:lang w:val="ky-KG"/>
        </w:rPr>
        <w:t>Список кандидатов в группы по оценке</w:t>
      </w:r>
      <w:r w:rsidRPr="009A6719">
        <w:rPr>
          <w:rFonts w:cs="Times New Roman"/>
          <w:sz w:val="26"/>
          <w:szCs w:val="26"/>
          <w:lang w:val="ky-KG"/>
        </w:rPr>
        <w:t>, поскольку, как следует</w:t>
      </w:r>
      <w:r w:rsidR="0082296F">
        <w:rPr>
          <w:rFonts w:cs="Times New Roman"/>
          <w:sz w:val="26"/>
          <w:szCs w:val="26"/>
          <w:lang w:val="ky-KG"/>
        </w:rPr>
        <w:br/>
      </w:r>
      <w:r w:rsidRPr="009A6719">
        <w:rPr>
          <w:rFonts w:cs="Times New Roman"/>
          <w:sz w:val="26"/>
          <w:szCs w:val="26"/>
          <w:lang w:val="ky-KG"/>
        </w:rPr>
        <w:t>из документа, в него будут включаться как номинальные оценщики, так и паритетные оценщики (для ведущих паритетных оценщиков предусмотрен отдельный список</w:t>
      </w:r>
      <w:r w:rsidR="0082296F">
        <w:rPr>
          <w:rFonts w:cs="Times New Roman"/>
          <w:sz w:val="26"/>
          <w:szCs w:val="26"/>
          <w:lang w:val="ky-KG"/>
        </w:rPr>
        <w:br/>
      </w:r>
      <w:r w:rsidRPr="009A6719">
        <w:rPr>
          <w:rFonts w:cs="Times New Roman"/>
          <w:sz w:val="26"/>
          <w:szCs w:val="26"/>
          <w:lang w:val="ky-KG"/>
        </w:rPr>
        <w:t>в Приложении А2). Помимо Приложения А, надлежащую корректировку надо внести</w:t>
      </w:r>
      <w:r w:rsidR="0082296F">
        <w:rPr>
          <w:rFonts w:cs="Times New Roman"/>
          <w:sz w:val="26"/>
          <w:szCs w:val="26"/>
          <w:lang w:val="ky-KG"/>
        </w:rPr>
        <w:br/>
      </w:r>
      <w:r w:rsidRPr="009A6719">
        <w:rPr>
          <w:rFonts w:cs="Times New Roman"/>
          <w:sz w:val="26"/>
          <w:szCs w:val="26"/>
          <w:lang w:val="ky-KG"/>
        </w:rPr>
        <w:t>в п. 4.1.7 и п. 4.5.5</w:t>
      </w:r>
      <w:r w:rsidRPr="003F72FA">
        <w:rPr>
          <w:rFonts w:cs="Times New Roman"/>
          <w:color w:val="FF0000"/>
          <w:sz w:val="26"/>
          <w:szCs w:val="26"/>
          <w:lang w:val="ky-KG"/>
        </w:rPr>
        <w:t>.</w:t>
      </w:r>
      <w:r w:rsidR="003F72FA" w:rsidRPr="003F72FA">
        <w:rPr>
          <w:rFonts w:cs="Times New Roman"/>
          <w:color w:val="FF0000"/>
          <w:sz w:val="26"/>
          <w:szCs w:val="26"/>
          <w:lang w:val="ky-KG"/>
        </w:rPr>
        <w:t xml:space="preserve"> – не принято. Для отсутс</w:t>
      </w:r>
      <w:r w:rsidR="00D73976">
        <w:rPr>
          <w:rFonts w:cs="Times New Roman"/>
          <w:color w:val="FF0000"/>
          <w:sz w:val="26"/>
          <w:szCs w:val="26"/>
          <w:lang w:val="ky-KG"/>
        </w:rPr>
        <w:t>т</w:t>
      </w:r>
      <w:r w:rsidR="003F72FA" w:rsidRPr="003F72FA">
        <w:rPr>
          <w:rFonts w:cs="Times New Roman"/>
          <w:color w:val="FF0000"/>
          <w:sz w:val="26"/>
          <w:szCs w:val="26"/>
          <w:lang w:val="ky-KG"/>
        </w:rPr>
        <w:t>вия путаницы – списки должны быть отдельными, но одинакового формата</w:t>
      </w:r>
      <w:r w:rsidR="003F72FA">
        <w:rPr>
          <w:rFonts w:cs="Times New Roman"/>
          <w:sz w:val="26"/>
          <w:szCs w:val="26"/>
          <w:lang w:val="ky-KG"/>
        </w:rPr>
        <w:t xml:space="preserve">. </w:t>
      </w:r>
      <w:r w:rsidR="003F72FA" w:rsidRPr="003F72FA">
        <w:rPr>
          <w:rFonts w:cs="Times New Roman"/>
          <w:color w:val="FF0000"/>
          <w:sz w:val="26"/>
          <w:szCs w:val="26"/>
          <w:lang w:val="ky-KG"/>
        </w:rPr>
        <w:t>Добавлено примечание к Форме А1</w:t>
      </w:r>
      <w:r w:rsidR="00D73976">
        <w:rPr>
          <w:rFonts w:cs="Times New Roman"/>
          <w:color w:val="FF0000"/>
          <w:sz w:val="26"/>
          <w:szCs w:val="26"/>
          <w:lang w:val="ky-KG"/>
        </w:rPr>
        <w:t xml:space="preserve"> и текст к п. 4.1.10.</w:t>
      </w:r>
    </w:p>
    <w:p w14:paraId="11C16DF0" w14:textId="1EF4F3DD" w:rsidR="009A6719" w:rsidRPr="003F72FA" w:rsidRDefault="009A6719" w:rsidP="009A6719">
      <w:pPr>
        <w:jc w:val="both"/>
        <w:rPr>
          <w:rFonts w:cs="Times New Roman"/>
          <w:sz w:val="26"/>
          <w:szCs w:val="26"/>
          <w:lang w:val="ky-KG"/>
        </w:rPr>
      </w:pPr>
      <w:r w:rsidRPr="009A6719">
        <w:rPr>
          <w:rFonts w:cs="Times New Roman"/>
          <w:sz w:val="26"/>
          <w:szCs w:val="26"/>
        </w:rPr>
        <w:t>Согласно п. 4.3, добавление дополнительных областей и подобластей возможно</w:t>
      </w:r>
      <w:r w:rsidR="0082296F">
        <w:rPr>
          <w:rFonts w:cs="Times New Roman"/>
          <w:sz w:val="26"/>
          <w:szCs w:val="26"/>
        </w:rPr>
        <w:br/>
      </w:r>
      <w:r w:rsidRPr="009A6719">
        <w:rPr>
          <w:rFonts w:cs="Times New Roman"/>
          <w:sz w:val="26"/>
          <w:szCs w:val="26"/>
        </w:rPr>
        <w:t xml:space="preserve">для «кандидатов, стажеров, паритетных оценщиков, ведущих паритетных оценщиков». Предлагается также включить в этот список номинальных оценщиков. </w:t>
      </w:r>
      <w:r w:rsidR="003F72FA" w:rsidRPr="003F72FA">
        <w:rPr>
          <w:rFonts w:cs="Times New Roman"/>
          <w:color w:val="FF0000"/>
          <w:sz w:val="26"/>
          <w:szCs w:val="26"/>
          <w:lang w:val="ky-KG"/>
        </w:rPr>
        <w:t>– принято.</w:t>
      </w:r>
    </w:p>
    <w:p w14:paraId="44A35D70" w14:textId="23AEC8F8" w:rsidR="009A6719" w:rsidRPr="005D46FB" w:rsidRDefault="009A6719" w:rsidP="009A6719">
      <w:pPr>
        <w:jc w:val="both"/>
        <w:rPr>
          <w:rFonts w:cs="Times New Roman"/>
          <w:sz w:val="26"/>
          <w:szCs w:val="26"/>
          <w:lang w:val="ky-KG"/>
        </w:rPr>
      </w:pPr>
      <w:r w:rsidRPr="009A6719">
        <w:rPr>
          <w:rFonts w:cs="Times New Roman"/>
          <w:sz w:val="26"/>
          <w:szCs w:val="26"/>
        </w:rPr>
        <w:t>Положения раздела 4.6 «Поддержание статуса паритетного оценщика» предлагается распространить также на ведущих паритетных оценщиков.</w:t>
      </w:r>
      <w:r w:rsidR="005D46FB">
        <w:rPr>
          <w:rFonts w:cs="Times New Roman"/>
          <w:sz w:val="26"/>
          <w:szCs w:val="26"/>
          <w:lang w:val="ky-KG"/>
        </w:rPr>
        <w:t xml:space="preserve"> – </w:t>
      </w:r>
      <w:r w:rsidR="005D46FB" w:rsidRPr="005D46FB">
        <w:rPr>
          <w:rFonts w:cs="Times New Roman"/>
          <w:color w:val="FF0000"/>
          <w:sz w:val="26"/>
          <w:szCs w:val="26"/>
          <w:lang w:val="ky-KG"/>
        </w:rPr>
        <w:t>учтено, см. П. 4.1.6.</w:t>
      </w:r>
    </w:p>
    <w:p w14:paraId="4A4475F1" w14:textId="5B595CE9" w:rsidR="009A6719" w:rsidRPr="00D73976" w:rsidRDefault="009A6719" w:rsidP="009A6719">
      <w:pPr>
        <w:jc w:val="both"/>
        <w:rPr>
          <w:rFonts w:cs="Times New Roman"/>
          <w:sz w:val="26"/>
          <w:szCs w:val="26"/>
          <w:lang w:val="ky-KG"/>
        </w:rPr>
      </w:pPr>
      <w:r w:rsidRPr="009A6719">
        <w:rPr>
          <w:rFonts w:cs="Times New Roman"/>
          <w:sz w:val="26"/>
          <w:szCs w:val="26"/>
        </w:rPr>
        <w:t>В п. 5.1.2 указано, что «Члены группы по оценке выбираются руководителем группы из числа паритетных оценщиков / кандидатов в паритетные оценщики и подлежат согласованию с Управляющим комитетом ЕААС.» Вместе с тем, согласно соответствующему определению из раздела 2, а также критериям, приведённым в п. 3.1, кандидат в паритетные оценщики не обладает надлежащей подготовкой для работы</w:t>
      </w:r>
      <w:r w:rsidR="0082296F">
        <w:rPr>
          <w:rFonts w:cs="Times New Roman"/>
          <w:sz w:val="26"/>
          <w:szCs w:val="26"/>
        </w:rPr>
        <w:br/>
      </w:r>
      <w:r w:rsidRPr="009A6719">
        <w:rPr>
          <w:rFonts w:cs="Times New Roman"/>
          <w:sz w:val="26"/>
          <w:szCs w:val="26"/>
        </w:rPr>
        <w:t>в составе группы по паритетной оценке. Вероятно, имелись в виду не «кандидаты</w:t>
      </w:r>
      <w:r w:rsidR="0082296F">
        <w:rPr>
          <w:rFonts w:cs="Times New Roman"/>
          <w:sz w:val="26"/>
          <w:szCs w:val="26"/>
        </w:rPr>
        <w:br/>
      </w:r>
      <w:r w:rsidRPr="009A6719">
        <w:rPr>
          <w:rFonts w:cs="Times New Roman"/>
          <w:sz w:val="26"/>
          <w:szCs w:val="26"/>
        </w:rPr>
        <w:t>в паритетные оценщики», а «номинальные оценщики» (см. соответствующее определение</w:t>
      </w:r>
      <w:r w:rsidR="0082296F">
        <w:rPr>
          <w:rFonts w:cs="Times New Roman"/>
          <w:sz w:val="26"/>
          <w:szCs w:val="26"/>
        </w:rPr>
        <w:br/>
      </w:r>
      <w:r w:rsidRPr="009A6719">
        <w:rPr>
          <w:rFonts w:cs="Times New Roman"/>
          <w:sz w:val="26"/>
          <w:szCs w:val="26"/>
        </w:rPr>
        <w:t>в разделе 2).</w:t>
      </w:r>
      <w:r w:rsidR="00D73976">
        <w:rPr>
          <w:rFonts w:cs="Times New Roman"/>
          <w:sz w:val="26"/>
          <w:szCs w:val="26"/>
          <w:lang w:val="ky-KG"/>
        </w:rPr>
        <w:t xml:space="preserve"> </w:t>
      </w:r>
      <w:r w:rsidR="00D73976" w:rsidRPr="00D73976">
        <w:rPr>
          <w:rFonts w:cs="Times New Roman"/>
          <w:color w:val="FF0000"/>
          <w:sz w:val="26"/>
          <w:szCs w:val="26"/>
          <w:lang w:val="ky-KG"/>
        </w:rPr>
        <w:t>- учтено</w:t>
      </w:r>
    </w:p>
    <w:p w14:paraId="3F6D79BD" w14:textId="77777777" w:rsidR="009A6719" w:rsidRDefault="009A6719" w:rsidP="007C2B6A">
      <w:pPr>
        <w:jc w:val="both"/>
        <w:rPr>
          <w:rFonts w:cs="Times New Roman"/>
          <w:sz w:val="26"/>
          <w:szCs w:val="26"/>
        </w:rPr>
      </w:pPr>
    </w:p>
    <w:p w14:paraId="65E423AC" w14:textId="77777777" w:rsidR="00B30889" w:rsidRPr="000649E3" w:rsidRDefault="00B30889" w:rsidP="009F141F">
      <w:pPr>
        <w:jc w:val="both"/>
        <w:rPr>
          <w:rFonts w:cs="Times New Roman"/>
          <w:szCs w:val="24"/>
        </w:rPr>
      </w:pPr>
      <w:r>
        <w:rPr>
          <w:rFonts w:cs="Times New Roman"/>
          <w:szCs w:val="24"/>
        </w:rPr>
        <w:t>_____________________________________________________________________</w:t>
      </w:r>
    </w:p>
    <w:sectPr w:rsidR="00B30889" w:rsidRPr="000649E3" w:rsidSect="00CA0227">
      <w:headerReference w:type="default" r:id="rId8"/>
      <w:pgSz w:w="11906" w:h="16838"/>
      <w:pgMar w:top="1134" w:right="567"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4B2A1" w14:textId="77777777" w:rsidR="0045563F" w:rsidRDefault="0045563F" w:rsidP="00BD221D">
      <w:pPr>
        <w:spacing w:line="240" w:lineRule="auto"/>
      </w:pPr>
      <w:r>
        <w:separator/>
      </w:r>
    </w:p>
  </w:endnote>
  <w:endnote w:type="continuationSeparator" w:id="0">
    <w:p w14:paraId="779A63DF" w14:textId="77777777" w:rsidR="0045563F" w:rsidRDefault="0045563F" w:rsidP="00BD221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85934" w14:textId="77777777" w:rsidR="0045563F" w:rsidRDefault="0045563F" w:rsidP="00BD221D">
      <w:pPr>
        <w:spacing w:line="240" w:lineRule="auto"/>
      </w:pPr>
      <w:r>
        <w:separator/>
      </w:r>
    </w:p>
  </w:footnote>
  <w:footnote w:type="continuationSeparator" w:id="0">
    <w:p w14:paraId="494C4DA4" w14:textId="77777777" w:rsidR="0045563F" w:rsidRDefault="0045563F" w:rsidP="00BD221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63436194"/>
      <w:docPartObj>
        <w:docPartGallery w:val="Page Numbers (Top of Page)"/>
        <w:docPartUnique/>
      </w:docPartObj>
    </w:sdtPr>
    <w:sdtEndPr/>
    <w:sdtContent>
      <w:p w14:paraId="1DF1F770" w14:textId="77777777" w:rsidR="00CA0227" w:rsidRDefault="00CA0227">
        <w:pPr>
          <w:pStyle w:val="a8"/>
          <w:jc w:val="center"/>
        </w:pPr>
        <w:r>
          <w:fldChar w:fldCharType="begin"/>
        </w:r>
        <w:r>
          <w:instrText>PAGE   \* MERGEFORMAT</w:instrText>
        </w:r>
        <w:r>
          <w:fldChar w:fldCharType="separate"/>
        </w:r>
        <w:r w:rsidR="0082296F">
          <w:rPr>
            <w:noProof/>
          </w:rPr>
          <w:t>3</w:t>
        </w:r>
        <w:r>
          <w:fldChar w:fldCharType="end"/>
        </w:r>
      </w:p>
    </w:sdtContent>
  </w:sdt>
  <w:p w14:paraId="66AE4C97" w14:textId="77777777" w:rsidR="00CA0227" w:rsidRDefault="00CA0227">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7437C"/>
    <w:multiLevelType w:val="hybridMultilevel"/>
    <w:tmpl w:val="FF1099F8"/>
    <w:lvl w:ilvl="0" w:tplc="0419000F">
      <w:start w:val="1"/>
      <w:numFmt w:val="decimal"/>
      <w:lvlText w:val="%1."/>
      <w:lvlJc w:val="left"/>
      <w:pPr>
        <w:ind w:left="765" w:hanging="360"/>
      </w:p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1" w15:restartNumberingAfterBreak="0">
    <w:nsid w:val="2080165B"/>
    <w:multiLevelType w:val="hybridMultilevel"/>
    <w:tmpl w:val="FE22E6DA"/>
    <w:lvl w:ilvl="0" w:tplc="0E6A65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42686483"/>
    <w:multiLevelType w:val="hybridMultilevel"/>
    <w:tmpl w:val="DED05454"/>
    <w:lvl w:ilvl="0" w:tplc="B64CF80E">
      <w:start w:val="1"/>
      <w:numFmt w:val="low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48744C66"/>
    <w:multiLevelType w:val="multilevel"/>
    <w:tmpl w:val="92FC39C8"/>
    <w:lvl w:ilvl="0">
      <w:start w:val="1"/>
      <w:numFmt w:val="decimal"/>
      <w:lvlText w:val="%1"/>
      <w:lvlJc w:val="left"/>
      <w:pPr>
        <w:ind w:left="928" w:hanging="360"/>
      </w:pPr>
    </w:lvl>
    <w:lvl w:ilvl="1">
      <w:start w:val="1"/>
      <w:numFmt w:val="decimal"/>
      <w:isLgl/>
      <w:lvlText w:val="%1.%2"/>
      <w:lvlJc w:val="left"/>
      <w:pPr>
        <w:ind w:left="1996" w:hanging="1080"/>
      </w:pPr>
    </w:lvl>
    <w:lvl w:ilvl="2">
      <w:start w:val="1"/>
      <w:numFmt w:val="decimal"/>
      <w:isLgl/>
      <w:lvlText w:val="%1.%2.%3"/>
      <w:lvlJc w:val="left"/>
      <w:pPr>
        <w:ind w:left="2344" w:hanging="1080"/>
      </w:pPr>
    </w:lvl>
    <w:lvl w:ilvl="3">
      <w:start w:val="1"/>
      <w:numFmt w:val="decimal"/>
      <w:isLgl/>
      <w:lvlText w:val="%1.%2.%3.%4"/>
      <w:lvlJc w:val="left"/>
      <w:pPr>
        <w:ind w:left="2692" w:hanging="1080"/>
      </w:pPr>
    </w:lvl>
    <w:lvl w:ilvl="4">
      <w:start w:val="1"/>
      <w:numFmt w:val="decimal"/>
      <w:isLgl/>
      <w:lvlText w:val="%1.%2.%3.%4.%5"/>
      <w:lvlJc w:val="left"/>
      <w:pPr>
        <w:ind w:left="3040" w:hanging="1080"/>
      </w:pPr>
    </w:lvl>
    <w:lvl w:ilvl="5">
      <w:start w:val="1"/>
      <w:numFmt w:val="decimal"/>
      <w:isLgl/>
      <w:lvlText w:val="%1.%2.%3.%4.%5.%6"/>
      <w:lvlJc w:val="left"/>
      <w:pPr>
        <w:ind w:left="3388" w:hanging="1080"/>
      </w:pPr>
    </w:lvl>
    <w:lvl w:ilvl="6">
      <w:start w:val="1"/>
      <w:numFmt w:val="decimal"/>
      <w:isLgl/>
      <w:lvlText w:val="%1.%2.%3.%4.%5.%6.%7"/>
      <w:lvlJc w:val="left"/>
      <w:pPr>
        <w:ind w:left="4096" w:hanging="1440"/>
      </w:pPr>
    </w:lvl>
    <w:lvl w:ilvl="7">
      <w:start w:val="1"/>
      <w:numFmt w:val="decimal"/>
      <w:isLgl/>
      <w:lvlText w:val="%1.%2.%3.%4.%5.%6.%7.%8"/>
      <w:lvlJc w:val="left"/>
      <w:pPr>
        <w:ind w:left="4444" w:hanging="1440"/>
      </w:pPr>
    </w:lvl>
    <w:lvl w:ilvl="8">
      <w:start w:val="1"/>
      <w:numFmt w:val="decimal"/>
      <w:isLgl/>
      <w:lvlText w:val="%1.%2.%3.%4.%5.%6.%7.%8.%9"/>
      <w:lvlJc w:val="left"/>
      <w:pPr>
        <w:ind w:left="5152" w:hanging="1800"/>
      </w:pPr>
    </w:lvl>
  </w:abstractNum>
  <w:abstractNum w:abstractNumId="4" w15:restartNumberingAfterBreak="0">
    <w:nsid w:val="71A643A2"/>
    <w:multiLevelType w:val="hybridMultilevel"/>
    <w:tmpl w:val="F5E85A82"/>
    <w:lvl w:ilvl="0" w:tplc="1402EDD8">
      <w:start w:val="1"/>
      <w:numFmt w:val="low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77955816"/>
    <w:multiLevelType w:val="hybridMultilevel"/>
    <w:tmpl w:val="270A2D44"/>
    <w:lvl w:ilvl="0" w:tplc="BC2EC9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164843410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52375563">
    <w:abstractNumId w:val="5"/>
  </w:num>
  <w:num w:numId="3" w16cid:durableId="1762098491">
    <w:abstractNumId w:val="0"/>
  </w:num>
  <w:num w:numId="4" w16cid:durableId="1278372507">
    <w:abstractNumId w:val="4"/>
  </w:num>
  <w:num w:numId="5" w16cid:durableId="903611660">
    <w:abstractNumId w:val="2"/>
  </w:num>
  <w:num w:numId="6" w16cid:durableId="19571027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21D"/>
    <w:rsid w:val="0001207E"/>
    <w:rsid w:val="00023375"/>
    <w:rsid w:val="00057829"/>
    <w:rsid w:val="00061E29"/>
    <w:rsid w:val="000649E3"/>
    <w:rsid w:val="00082A7D"/>
    <w:rsid w:val="00090978"/>
    <w:rsid w:val="000B7972"/>
    <w:rsid w:val="000C0B3C"/>
    <w:rsid w:val="000D731E"/>
    <w:rsid w:val="000E49E5"/>
    <w:rsid w:val="00100DC4"/>
    <w:rsid w:val="00114DCF"/>
    <w:rsid w:val="00127C3A"/>
    <w:rsid w:val="001644CB"/>
    <w:rsid w:val="001649D2"/>
    <w:rsid w:val="001C6EE0"/>
    <w:rsid w:val="001D35D5"/>
    <w:rsid w:val="001D7163"/>
    <w:rsid w:val="001E5E3D"/>
    <w:rsid w:val="001F0FCC"/>
    <w:rsid w:val="00226435"/>
    <w:rsid w:val="002342B7"/>
    <w:rsid w:val="00244327"/>
    <w:rsid w:val="0025290D"/>
    <w:rsid w:val="00253EC2"/>
    <w:rsid w:val="0027215A"/>
    <w:rsid w:val="002802B4"/>
    <w:rsid w:val="00283659"/>
    <w:rsid w:val="00293D90"/>
    <w:rsid w:val="0029629E"/>
    <w:rsid w:val="002977D2"/>
    <w:rsid w:val="0030218D"/>
    <w:rsid w:val="00315D0F"/>
    <w:rsid w:val="00336C9A"/>
    <w:rsid w:val="00363B17"/>
    <w:rsid w:val="00364393"/>
    <w:rsid w:val="00372376"/>
    <w:rsid w:val="003B0EBD"/>
    <w:rsid w:val="003C14A4"/>
    <w:rsid w:val="003C7655"/>
    <w:rsid w:val="003F3C3A"/>
    <w:rsid w:val="003F72FA"/>
    <w:rsid w:val="004035E1"/>
    <w:rsid w:val="00421F85"/>
    <w:rsid w:val="00430593"/>
    <w:rsid w:val="00436FEF"/>
    <w:rsid w:val="00441E52"/>
    <w:rsid w:val="004519D9"/>
    <w:rsid w:val="00453442"/>
    <w:rsid w:val="0045563F"/>
    <w:rsid w:val="00466D45"/>
    <w:rsid w:val="00496B47"/>
    <w:rsid w:val="004A271F"/>
    <w:rsid w:val="004C6B90"/>
    <w:rsid w:val="004D5B8F"/>
    <w:rsid w:val="004D7874"/>
    <w:rsid w:val="004D79AE"/>
    <w:rsid w:val="004E7545"/>
    <w:rsid w:val="004F1A41"/>
    <w:rsid w:val="005109AF"/>
    <w:rsid w:val="00516A45"/>
    <w:rsid w:val="00551820"/>
    <w:rsid w:val="00566965"/>
    <w:rsid w:val="00581BB0"/>
    <w:rsid w:val="005B5FD2"/>
    <w:rsid w:val="005C3E76"/>
    <w:rsid w:val="005D1777"/>
    <w:rsid w:val="005D46FB"/>
    <w:rsid w:val="005F4C4A"/>
    <w:rsid w:val="006212FF"/>
    <w:rsid w:val="00652295"/>
    <w:rsid w:val="006670E2"/>
    <w:rsid w:val="00675D2F"/>
    <w:rsid w:val="00680A47"/>
    <w:rsid w:val="00696B97"/>
    <w:rsid w:val="006A52BA"/>
    <w:rsid w:val="006B73F6"/>
    <w:rsid w:val="006D0784"/>
    <w:rsid w:val="00724BA5"/>
    <w:rsid w:val="0074160C"/>
    <w:rsid w:val="00741C76"/>
    <w:rsid w:val="00750902"/>
    <w:rsid w:val="0077562A"/>
    <w:rsid w:val="00794DF5"/>
    <w:rsid w:val="007B15F6"/>
    <w:rsid w:val="007B657B"/>
    <w:rsid w:val="007C2B6A"/>
    <w:rsid w:val="007C5A61"/>
    <w:rsid w:val="007D08D2"/>
    <w:rsid w:val="0082296F"/>
    <w:rsid w:val="0083367A"/>
    <w:rsid w:val="00862A23"/>
    <w:rsid w:val="00870C9E"/>
    <w:rsid w:val="00893AEC"/>
    <w:rsid w:val="008A0B46"/>
    <w:rsid w:val="008A31D0"/>
    <w:rsid w:val="008B5D4F"/>
    <w:rsid w:val="00902E7C"/>
    <w:rsid w:val="00912593"/>
    <w:rsid w:val="00913B2A"/>
    <w:rsid w:val="009157D5"/>
    <w:rsid w:val="00916151"/>
    <w:rsid w:val="00917F47"/>
    <w:rsid w:val="00921C51"/>
    <w:rsid w:val="00932768"/>
    <w:rsid w:val="00936FE1"/>
    <w:rsid w:val="009402B3"/>
    <w:rsid w:val="009475B8"/>
    <w:rsid w:val="009568F6"/>
    <w:rsid w:val="009610D4"/>
    <w:rsid w:val="009852A1"/>
    <w:rsid w:val="0098620A"/>
    <w:rsid w:val="009A6719"/>
    <w:rsid w:val="009C4CD7"/>
    <w:rsid w:val="009C58AC"/>
    <w:rsid w:val="009F141F"/>
    <w:rsid w:val="009F2319"/>
    <w:rsid w:val="00A42E9C"/>
    <w:rsid w:val="00A42F5D"/>
    <w:rsid w:val="00A6021E"/>
    <w:rsid w:val="00A62401"/>
    <w:rsid w:val="00A715BB"/>
    <w:rsid w:val="00A822C6"/>
    <w:rsid w:val="00AB72BD"/>
    <w:rsid w:val="00AC6CEA"/>
    <w:rsid w:val="00AD4EF7"/>
    <w:rsid w:val="00AD5733"/>
    <w:rsid w:val="00AE5D2E"/>
    <w:rsid w:val="00B013DB"/>
    <w:rsid w:val="00B277A0"/>
    <w:rsid w:val="00B30889"/>
    <w:rsid w:val="00B5105A"/>
    <w:rsid w:val="00B70942"/>
    <w:rsid w:val="00B73640"/>
    <w:rsid w:val="00B76115"/>
    <w:rsid w:val="00B96165"/>
    <w:rsid w:val="00BA5C8B"/>
    <w:rsid w:val="00BB3E7A"/>
    <w:rsid w:val="00BC1BFF"/>
    <w:rsid w:val="00BC2A29"/>
    <w:rsid w:val="00BD08E2"/>
    <w:rsid w:val="00BD221D"/>
    <w:rsid w:val="00BF02DB"/>
    <w:rsid w:val="00BF3765"/>
    <w:rsid w:val="00C0711C"/>
    <w:rsid w:val="00C12781"/>
    <w:rsid w:val="00C13134"/>
    <w:rsid w:val="00C17EB5"/>
    <w:rsid w:val="00C37CBD"/>
    <w:rsid w:val="00C452C6"/>
    <w:rsid w:val="00C568CF"/>
    <w:rsid w:val="00C80B9D"/>
    <w:rsid w:val="00C96EA7"/>
    <w:rsid w:val="00CA0227"/>
    <w:rsid w:val="00CB0FCC"/>
    <w:rsid w:val="00CC0F90"/>
    <w:rsid w:val="00CD6AE6"/>
    <w:rsid w:val="00D26CC2"/>
    <w:rsid w:val="00D32613"/>
    <w:rsid w:val="00D726A6"/>
    <w:rsid w:val="00D73976"/>
    <w:rsid w:val="00D84DF6"/>
    <w:rsid w:val="00D879A7"/>
    <w:rsid w:val="00DB0159"/>
    <w:rsid w:val="00DB734E"/>
    <w:rsid w:val="00DC2259"/>
    <w:rsid w:val="00DE2320"/>
    <w:rsid w:val="00E01F91"/>
    <w:rsid w:val="00E27115"/>
    <w:rsid w:val="00E40815"/>
    <w:rsid w:val="00E4726C"/>
    <w:rsid w:val="00E6017B"/>
    <w:rsid w:val="00E64B20"/>
    <w:rsid w:val="00E83501"/>
    <w:rsid w:val="00E87279"/>
    <w:rsid w:val="00E92A76"/>
    <w:rsid w:val="00EA2E20"/>
    <w:rsid w:val="00EC69CB"/>
    <w:rsid w:val="00ED05F7"/>
    <w:rsid w:val="00ED790C"/>
    <w:rsid w:val="00EF5A01"/>
    <w:rsid w:val="00F108BC"/>
    <w:rsid w:val="00F30AA2"/>
    <w:rsid w:val="00F34294"/>
    <w:rsid w:val="00F62322"/>
    <w:rsid w:val="00F64ECF"/>
    <w:rsid w:val="00F717C3"/>
    <w:rsid w:val="00F807D2"/>
    <w:rsid w:val="00FA11F8"/>
    <w:rsid w:val="00FA3C1F"/>
    <w:rsid w:val="00FD400E"/>
    <w:rsid w:val="00FE5A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1D985"/>
  <w15:docId w15:val="{84894DC7-495B-490D-8652-46A7BBF50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D221D"/>
    <w:pPr>
      <w:spacing w:after="0" w:line="360" w:lineRule="auto"/>
      <w:ind w:firstLine="709"/>
    </w:pPr>
    <w:rPr>
      <w:rFonts w:ascii="Times New Roman" w:hAnsi="Times New Roman"/>
      <w:sz w:val="24"/>
    </w:rPr>
  </w:style>
  <w:style w:type="paragraph" w:styleId="1">
    <w:name w:val="heading 1"/>
    <w:basedOn w:val="a"/>
    <w:next w:val="a"/>
    <w:link w:val="10"/>
    <w:qFormat/>
    <w:rsid w:val="00BD221D"/>
    <w:pPr>
      <w:keepNext/>
      <w:spacing w:before="240" w:after="60" w:line="240" w:lineRule="auto"/>
      <w:ind w:firstLine="0"/>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D221D"/>
    <w:rPr>
      <w:rFonts w:ascii="Arial" w:eastAsia="Times New Roman" w:hAnsi="Arial" w:cs="Arial"/>
      <w:b/>
      <w:bCs/>
      <w:kern w:val="32"/>
      <w:sz w:val="32"/>
      <w:szCs w:val="32"/>
      <w:lang w:eastAsia="ru-RU"/>
    </w:rPr>
  </w:style>
  <w:style w:type="paragraph" w:styleId="a3">
    <w:name w:val="footnote text"/>
    <w:basedOn w:val="a"/>
    <w:link w:val="a4"/>
    <w:uiPriority w:val="99"/>
    <w:semiHidden/>
    <w:unhideWhenUsed/>
    <w:rsid w:val="00BD221D"/>
    <w:pPr>
      <w:spacing w:line="240" w:lineRule="auto"/>
      <w:ind w:firstLine="0"/>
    </w:pPr>
    <w:rPr>
      <w:rFonts w:asciiTheme="minorHAnsi" w:hAnsiTheme="minorHAnsi"/>
      <w:sz w:val="20"/>
      <w:szCs w:val="20"/>
    </w:rPr>
  </w:style>
  <w:style w:type="character" w:customStyle="1" w:styleId="a4">
    <w:name w:val="Текст сноски Знак"/>
    <w:basedOn w:val="a0"/>
    <w:link w:val="a3"/>
    <w:uiPriority w:val="99"/>
    <w:semiHidden/>
    <w:rsid w:val="00BD221D"/>
    <w:rPr>
      <w:sz w:val="20"/>
      <w:szCs w:val="20"/>
    </w:rPr>
  </w:style>
  <w:style w:type="paragraph" w:styleId="a5">
    <w:name w:val="List Paragraph"/>
    <w:basedOn w:val="a"/>
    <w:uiPriority w:val="34"/>
    <w:qFormat/>
    <w:rsid w:val="00BD221D"/>
    <w:pPr>
      <w:ind w:left="720"/>
      <w:contextualSpacing/>
    </w:pPr>
  </w:style>
  <w:style w:type="paragraph" w:styleId="a6">
    <w:name w:val="TOC Heading"/>
    <w:basedOn w:val="1"/>
    <w:next w:val="a"/>
    <w:uiPriority w:val="39"/>
    <w:semiHidden/>
    <w:unhideWhenUsed/>
    <w:qFormat/>
    <w:rsid w:val="00BD221D"/>
    <w:pPr>
      <w:keepLines/>
      <w:spacing w:after="0" w:line="256" w:lineRule="auto"/>
      <w:outlineLvl w:val="9"/>
    </w:pPr>
    <w:rPr>
      <w:rFonts w:ascii="Calibri Light" w:hAnsi="Calibri Light" w:cs="Times New Roman"/>
      <w:b w:val="0"/>
      <w:bCs w:val="0"/>
      <w:color w:val="2E74B5"/>
      <w:kern w:val="0"/>
    </w:rPr>
  </w:style>
  <w:style w:type="character" w:styleId="a7">
    <w:name w:val="footnote reference"/>
    <w:basedOn w:val="a0"/>
    <w:uiPriority w:val="99"/>
    <w:semiHidden/>
    <w:unhideWhenUsed/>
    <w:rsid w:val="00BD221D"/>
    <w:rPr>
      <w:vertAlign w:val="superscript"/>
    </w:rPr>
  </w:style>
  <w:style w:type="paragraph" w:customStyle="1" w:styleId="Default">
    <w:name w:val="Default"/>
    <w:rsid w:val="00BD221D"/>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header"/>
    <w:basedOn w:val="a"/>
    <w:link w:val="a9"/>
    <w:uiPriority w:val="99"/>
    <w:unhideWhenUsed/>
    <w:rsid w:val="00090978"/>
    <w:pPr>
      <w:tabs>
        <w:tab w:val="center" w:pos="4677"/>
        <w:tab w:val="right" w:pos="9355"/>
      </w:tabs>
      <w:spacing w:line="240" w:lineRule="auto"/>
    </w:pPr>
  </w:style>
  <w:style w:type="character" w:customStyle="1" w:styleId="a9">
    <w:name w:val="Верхний колонтитул Знак"/>
    <w:basedOn w:val="a0"/>
    <w:link w:val="a8"/>
    <w:uiPriority w:val="99"/>
    <w:rsid w:val="00090978"/>
    <w:rPr>
      <w:rFonts w:ascii="Times New Roman" w:hAnsi="Times New Roman"/>
      <w:sz w:val="24"/>
    </w:rPr>
  </w:style>
  <w:style w:type="paragraph" w:styleId="aa">
    <w:name w:val="footer"/>
    <w:basedOn w:val="a"/>
    <w:link w:val="ab"/>
    <w:unhideWhenUsed/>
    <w:rsid w:val="00090978"/>
    <w:pPr>
      <w:tabs>
        <w:tab w:val="center" w:pos="4677"/>
        <w:tab w:val="right" w:pos="9355"/>
      </w:tabs>
      <w:spacing w:line="240" w:lineRule="auto"/>
    </w:pPr>
  </w:style>
  <w:style w:type="character" w:customStyle="1" w:styleId="ab">
    <w:name w:val="Нижний колонтитул Знак"/>
    <w:basedOn w:val="a0"/>
    <w:link w:val="aa"/>
    <w:rsid w:val="00090978"/>
    <w:rPr>
      <w:rFonts w:ascii="Times New Roman" w:hAnsi="Times New Roman"/>
      <w:sz w:val="24"/>
    </w:rPr>
  </w:style>
  <w:style w:type="paragraph" w:styleId="ac">
    <w:name w:val="Balloon Text"/>
    <w:basedOn w:val="a"/>
    <w:link w:val="ad"/>
    <w:uiPriority w:val="99"/>
    <w:semiHidden/>
    <w:unhideWhenUsed/>
    <w:rsid w:val="00090978"/>
    <w:pPr>
      <w:spacing w:line="240" w:lineRule="auto"/>
    </w:pPr>
    <w:rPr>
      <w:rFonts w:ascii="Tahoma" w:hAnsi="Tahoma" w:cs="Tahoma"/>
      <w:sz w:val="16"/>
      <w:szCs w:val="16"/>
    </w:rPr>
  </w:style>
  <w:style w:type="character" w:customStyle="1" w:styleId="ad">
    <w:name w:val="Текст выноски Знак"/>
    <w:basedOn w:val="a0"/>
    <w:link w:val="ac"/>
    <w:uiPriority w:val="99"/>
    <w:semiHidden/>
    <w:rsid w:val="00090978"/>
    <w:rPr>
      <w:rFonts w:ascii="Tahoma" w:hAnsi="Tahoma" w:cs="Tahoma"/>
      <w:sz w:val="16"/>
      <w:szCs w:val="16"/>
    </w:rPr>
  </w:style>
  <w:style w:type="character" w:styleId="ae">
    <w:name w:val="Hyperlink"/>
    <w:basedOn w:val="a0"/>
    <w:uiPriority w:val="99"/>
    <w:unhideWhenUsed/>
    <w:rsid w:val="00364393"/>
    <w:rPr>
      <w:color w:val="0000FF" w:themeColor="hyperlink"/>
      <w:u w:val="single"/>
    </w:rPr>
  </w:style>
  <w:style w:type="table" w:styleId="af">
    <w:name w:val="Table Grid"/>
    <w:basedOn w:val="a1"/>
    <w:uiPriority w:val="59"/>
    <w:rsid w:val="009610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999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DEBB5-A394-4F92-A355-7B9F058B4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3</Pages>
  <Words>976</Words>
  <Characters>5566</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evasilev</dc:creator>
  <cp:keywords/>
  <dc:description/>
  <cp:lastModifiedBy>Madina</cp:lastModifiedBy>
  <cp:revision>7</cp:revision>
  <dcterms:created xsi:type="dcterms:W3CDTF">2026-04-29T12:34:00Z</dcterms:created>
  <dcterms:modified xsi:type="dcterms:W3CDTF">2026-05-21T09:44:00Z</dcterms:modified>
</cp:coreProperties>
</file>